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235CDC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4963DC" w:rsidRDefault="00235CDC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一阶</w:t>
      </w:r>
      <w:r w:rsidR="0054412B">
        <w:rPr>
          <w:rFonts w:ascii="方正小标宋_GBK" w:eastAsia="方正小标宋_GBK" w:hint="eastAsia"/>
          <w:b/>
          <w:sz w:val="36"/>
          <w:szCs w:val="36"/>
        </w:rPr>
        <w:t>多功能</w:t>
      </w:r>
      <w:r>
        <w:rPr>
          <w:rFonts w:ascii="方正小标宋_GBK" w:eastAsia="方正小标宋_GBK" w:hint="eastAsia"/>
          <w:b/>
          <w:sz w:val="36"/>
          <w:szCs w:val="36"/>
        </w:rPr>
        <w:t>教室装修改造设计</w:t>
      </w:r>
      <w:r w:rsidR="0054412B">
        <w:rPr>
          <w:rFonts w:ascii="方正小标宋_GBK" w:eastAsia="方正小标宋_GBK" w:hint="eastAsia"/>
          <w:b/>
          <w:sz w:val="36"/>
          <w:szCs w:val="36"/>
        </w:rPr>
        <w:t>和施工</w:t>
      </w:r>
      <w:r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:rsidR="004963DC" w:rsidRDefault="004963DC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:rsidR="004963DC" w:rsidRDefault="00235CDC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4963DC" w:rsidRDefault="00235CDC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2026年</w:t>
      </w:r>
      <w:r>
        <w:rPr>
          <w:rFonts w:ascii="方正小标宋_GBK" w:eastAsia="方正小标宋_GBK" w:hAnsi="宋体"/>
          <w:b/>
          <w:sz w:val="32"/>
          <w:szCs w:val="32"/>
        </w:rPr>
        <w:t>3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24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4963DC" w:rsidRDefault="004963DC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4963DC" w:rsidRDefault="004963DC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4963DC" w:rsidRDefault="00235CDC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:rsidR="004963DC" w:rsidRDefault="004963DC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:rsidR="004963DC" w:rsidRDefault="00235CDC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一阶</w:t>
      </w:r>
      <w:r w:rsidRPr="001E1E42">
        <w:rPr>
          <w:rFonts w:ascii="宋体" w:hAnsi="宋体" w:hint="eastAsia"/>
          <w:color w:val="000000"/>
          <w:sz w:val="24"/>
        </w:rPr>
        <w:t>多功能</w:t>
      </w:r>
      <w:r>
        <w:rPr>
          <w:rFonts w:ascii="宋体" w:hAnsi="宋体" w:hint="eastAsia"/>
          <w:color w:val="000000"/>
          <w:sz w:val="24"/>
        </w:rPr>
        <w:t>教室装修改造</w:t>
      </w:r>
      <w:r w:rsidRPr="001E1E42">
        <w:rPr>
          <w:rFonts w:ascii="宋体" w:hAnsi="宋体" w:hint="eastAsia"/>
          <w:color w:val="000000"/>
          <w:sz w:val="24"/>
        </w:rPr>
        <w:t>设计和施工</w:t>
      </w:r>
      <w:r>
        <w:rPr>
          <w:rFonts w:ascii="宋体" w:hAnsi="宋体" w:hint="eastAsia"/>
          <w:color w:val="000000"/>
          <w:sz w:val="24"/>
        </w:rPr>
        <w:t>项目（编号：2026</w:t>
      </w:r>
      <w:r w:rsidR="006F7845">
        <w:rPr>
          <w:rFonts w:ascii="宋体" w:hAnsi="宋体"/>
          <w:color w:val="000000"/>
          <w:sz w:val="24"/>
        </w:rPr>
        <w:t>0303</w:t>
      </w:r>
      <w:r>
        <w:rPr>
          <w:rFonts w:ascii="宋体" w:hAnsi="宋体" w:hint="eastAsia"/>
          <w:color w:val="000000"/>
          <w:sz w:val="24"/>
        </w:rPr>
        <w:t>）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A374FE">
        <w:rPr>
          <w:rFonts w:ascii="宋体" w:hAnsi="宋体" w:hint="eastAsia"/>
          <w:color w:val="000000"/>
          <w:sz w:val="24"/>
        </w:rPr>
        <w:t>（二）特定资格条件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:rsidR="004963DC" w:rsidRPr="001A2935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bookmarkStart w:id="0" w:name="OLE_LINK3"/>
      <w:bookmarkStart w:id="1" w:name="OLE_LINK4"/>
      <w:r w:rsidRPr="001A2935">
        <w:rPr>
          <w:rFonts w:ascii="宋体" w:hAnsi="宋体" w:hint="eastAsia"/>
          <w:color w:val="000000"/>
          <w:sz w:val="24"/>
        </w:rPr>
        <w:t>3</w:t>
      </w:r>
      <w:r w:rsidRPr="001A2935">
        <w:rPr>
          <w:rFonts w:ascii="宋体" w:hAnsi="宋体"/>
          <w:color w:val="000000"/>
          <w:sz w:val="24"/>
        </w:rPr>
        <w:t>.</w:t>
      </w:r>
      <w:r w:rsidRPr="001A2935">
        <w:rPr>
          <w:rFonts w:ascii="宋体" w:hAnsi="宋体" w:hint="eastAsia"/>
          <w:color w:val="000000"/>
          <w:sz w:val="24"/>
        </w:rPr>
        <w:t>具有建筑装饰工程设计和施工专项资质。</w:t>
      </w:r>
    </w:p>
    <w:bookmarkEnd w:id="0"/>
    <w:bookmarkEnd w:id="1"/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</w:t>
      </w:r>
      <w:r w:rsidRPr="008566C1">
        <w:rPr>
          <w:rFonts w:ascii="宋体" w:hAnsi="宋体" w:hint="eastAsia"/>
          <w:color w:val="000000"/>
          <w:sz w:val="24"/>
        </w:rPr>
        <w:t>所有设计和施工必须符合国家相关法律法规和规范要求</w:t>
      </w:r>
      <w:r>
        <w:rPr>
          <w:rFonts w:ascii="宋体" w:hAnsi="宋体" w:hint="eastAsia"/>
          <w:color w:val="000000"/>
          <w:sz w:val="24"/>
        </w:rPr>
        <w:t>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.保质期内发生的质量问题由供应商免费负责解决。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四、项目概况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设计</w:t>
      </w:r>
      <w:r>
        <w:rPr>
          <w:rFonts w:ascii="宋体" w:hAnsi="宋体" w:hint="eastAsia"/>
          <w:color w:val="000000"/>
          <w:sz w:val="24"/>
        </w:rPr>
        <w:t>施工</w:t>
      </w:r>
      <w:r>
        <w:rPr>
          <w:rFonts w:ascii="宋体" w:hAnsi="宋体"/>
          <w:color w:val="000000"/>
          <w:sz w:val="24"/>
        </w:rPr>
        <w:t>范围包含一阶教室更换座椅</w:t>
      </w:r>
      <w:r>
        <w:rPr>
          <w:rFonts w:ascii="宋体" w:hAnsi="宋体" w:hint="eastAsia"/>
          <w:color w:val="000000"/>
          <w:sz w:val="24"/>
        </w:rPr>
        <w:t>、地面及</w:t>
      </w:r>
      <w:r>
        <w:rPr>
          <w:rFonts w:ascii="宋体" w:hAnsi="宋体"/>
          <w:color w:val="000000"/>
          <w:sz w:val="24"/>
        </w:rPr>
        <w:t>墙面美化</w:t>
      </w:r>
      <w:r>
        <w:rPr>
          <w:rFonts w:ascii="宋体" w:hAnsi="宋体" w:hint="eastAsia"/>
          <w:color w:val="000000"/>
          <w:sz w:val="24"/>
        </w:rPr>
        <w:t>装饰、天花板吊顶装饰、</w:t>
      </w:r>
      <w:r>
        <w:rPr>
          <w:rFonts w:ascii="宋体" w:hAnsi="宋体"/>
          <w:color w:val="000000"/>
          <w:sz w:val="24"/>
        </w:rPr>
        <w:t>音控室打造</w:t>
      </w:r>
      <w:r>
        <w:rPr>
          <w:rFonts w:ascii="宋体" w:hAnsi="宋体" w:hint="eastAsia"/>
          <w:color w:val="000000"/>
          <w:sz w:val="24"/>
        </w:rPr>
        <w:t>、</w:t>
      </w:r>
      <w:r w:rsidR="00BC08DB">
        <w:rPr>
          <w:rFonts w:ascii="宋体" w:hAnsi="宋体"/>
          <w:color w:val="000000"/>
          <w:sz w:val="24"/>
        </w:rPr>
        <w:t>现有</w:t>
      </w:r>
      <w:r>
        <w:rPr>
          <w:rFonts w:ascii="宋体" w:hAnsi="宋体"/>
          <w:color w:val="000000"/>
          <w:sz w:val="24"/>
        </w:rPr>
        <w:t>天花机空调</w:t>
      </w:r>
      <w:r w:rsidR="00BC08DB">
        <w:rPr>
          <w:rFonts w:ascii="宋体" w:hAnsi="宋体" w:hint="eastAsia"/>
          <w:color w:val="000000"/>
          <w:sz w:val="24"/>
        </w:rPr>
        <w:t>4台需要新增</w:t>
      </w:r>
      <w:r w:rsidR="00BC08DB">
        <w:rPr>
          <w:rFonts w:ascii="宋体" w:hAnsi="宋体"/>
          <w:color w:val="000000"/>
          <w:sz w:val="24"/>
        </w:rPr>
        <w:t>4台</w:t>
      </w:r>
      <w:r w:rsidR="00BC08DB">
        <w:rPr>
          <w:rFonts w:ascii="宋体" w:hAnsi="宋体" w:hint="eastAsia"/>
          <w:color w:val="000000"/>
          <w:sz w:val="24"/>
        </w:rPr>
        <w:t>5P</w:t>
      </w:r>
      <w:r w:rsidR="00BC08DB">
        <w:rPr>
          <w:rFonts w:ascii="宋体" w:hAnsi="宋体"/>
          <w:color w:val="000000"/>
          <w:sz w:val="24"/>
        </w:rPr>
        <w:t>天花机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灯具</w:t>
      </w:r>
      <w:r>
        <w:rPr>
          <w:rFonts w:ascii="宋体" w:hAnsi="宋体" w:hint="eastAsia"/>
          <w:color w:val="000000"/>
          <w:sz w:val="24"/>
        </w:rPr>
        <w:t>布线安装</w:t>
      </w:r>
      <w:r>
        <w:rPr>
          <w:rFonts w:ascii="宋体" w:hAnsi="宋体"/>
          <w:color w:val="000000"/>
          <w:sz w:val="24"/>
        </w:rPr>
        <w:t>等内容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>经初步测算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一阶教室总体约</w:t>
      </w:r>
      <w:r>
        <w:rPr>
          <w:rFonts w:ascii="宋体" w:hAnsi="宋体" w:hint="eastAsia"/>
          <w:color w:val="000000"/>
          <w:sz w:val="24"/>
        </w:rPr>
        <w:t>381.6</w:t>
      </w:r>
      <w:r>
        <w:rPr>
          <w:rFonts w:ascii="宋体" w:hAnsi="宋体"/>
          <w:color w:val="000000"/>
          <w:sz w:val="24"/>
        </w:rPr>
        <w:t>平方米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需要在右后方隔墙打造约</w:t>
      </w:r>
      <w:r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>平方米音控室</w:t>
      </w:r>
      <w:r>
        <w:rPr>
          <w:rFonts w:ascii="宋体" w:hAnsi="宋体" w:hint="eastAsia"/>
          <w:color w:val="000000"/>
          <w:sz w:val="24"/>
        </w:rPr>
        <w:t>，需更换座椅2</w:t>
      </w:r>
      <w:r>
        <w:rPr>
          <w:rFonts w:ascii="宋体" w:hAnsi="宋体"/>
          <w:color w:val="000000"/>
          <w:sz w:val="24"/>
        </w:rPr>
        <w:t>70</w:t>
      </w:r>
      <w:r>
        <w:rPr>
          <w:rFonts w:ascii="宋体" w:hAnsi="宋体" w:hint="eastAsia"/>
          <w:color w:val="000000"/>
          <w:sz w:val="24"/>
        </w:rPr>
        <w:t>-</w:t>
      </w:r>
      <w:r>
        <w:rPr>
          <w:rFonts w:ascii="宋体" w:hAnsi="宋体"/>
          <w:color w:val="000000"/>
          <w:sz w:val="24"/>
        </w:rPr>
        <w:t>280位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>要求报名单位</w:t>
      </w:r>
      <w:r>
        <w:rPr>
          <w:rFonts w:ascii="宋体" w:hAnsi="宋体" w:hint="eastAsia"/>
          <w:color w:val="000000"/>
          <w:sz w:val="24"/>
        </w:rPr>
        <w:t>须</w:t>
      </w:r>
      <w:r>
        <w:rPr>
          <w:rFonts w:ascii="宋体" w:hAnsi="宋体"/>
          <w:color w:val="000000"/>
          <w:sz w:val="24"/>
        </w:rPr>
        <w:t>到现场进行实地勘察并出具设计图纸</w:t>
      </w:r>
      <w:r w:rsidRPr="0090150F">
        <w:rPr>
          <w:rFonts w:ascii="宋体" w:hAnsi="宋体" w:hint="eastAsia"/>
          <w:color w:val="000000"/>
          <w:sz w:val="24"/>
        </w:rPr>
        <w:t>（含效果图）</w:t>
      </w:r>
      <w:r>
        <w:rPr>
          <w:rFonts w:ascii="宋体" w:hAnsi="宋体"/>
          <w:color w:val="000000"/>
          <w:sz w:val="24"/>
        </w:rPr>
        <w:t>作为投标文件的一部分</w:t>
      </w:r>
      <w:r>
        <w:rPr>
          <w:rFonts w:ascii="宋体" w:hAnsi="宋体" w:hint="eastAsia"/>
          <w:color w:val="000000"/>
          <w:sz w:val="24"/>
        </w:rPr>
        <w:t>，报价文件以各单位自己设计的</w:t>
      </w:r>
      <w:r w:rsidRPr="0090150F">
        <w:rPr>
          <w:rFonts w:ascii="宋体" w:hAnsi="宋体" w:hint="eastAsia"/>
          <w:color w:val="000000"/>
          <w:sz w:val="24"/>
        </w:rPr>
        <w:t>方案和图纸</w:t>
      </w:r>
      <w:r>
        <w:rPr>
          <w:rFonts w:ascii="宋体" w:hAnsi="宋体" w:hint="eastAsia"/>
          <w:color w:val="000000"/>
          <w:sz w:val="24"/>
        </w:rPr>
        <w:t>为基础进行详细的核算报价。</w:t>
      </w:r>
      <w:r>
        <w:rPr>
          <w:rFonts w:ascii="宋体" w:hAnsi="宋体"/>
          <w:color w:val="000000"/>
          <w:sz w:val="24"/>
        </w:rPr>
        <w:t>开标时先比较设计方案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选定后再以选定方案进行后续报价</w:t>
      </w:r>
      <w:r>
        <w:rPr>
          <w:rFonts w:ascii="宋体" w:hAnsi="宋体" w:hint="eastAsia"/>
          <w:color w:val="000000"/>
          <w:sz w:val="24"/>
        </w:rPr>
        <w:t>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现场勘查联系人</w:t>
      </w:r>
      <w:r>
        <w:rPr>
          <w:rFonts w:ascii="宋体" w:hAnsi="宋体" w:hint="eastAsia"/>
          <w:color w:val="000000"/>
          <w:sz w:val="24"/>
        </w:rPr>
        <w:t>：陈秋熙，</w:t>
      </w:r>
      <w:r>
        <w:rPr>
          <w:rFonts w:ascii="宋体" w:hAnsi="宋体"/>
          <w:color w:val="000000"/>
          <w:sz w:val="24"/>
        </w:rPr>
        <w:t>联系电话</w:t>
      </w:r>
      <w:r>
        <w:rPr>
          <w:rFonts w:ascii="宋体" w:hAnsi="宋体" w:hint="eastAsia"/>
          <w:color w:val="000000"/>
          <w:sz w:val="24"/>
        </w:rPr>
        <w:t>：13220297697。</w:t>
      </w:r>
    </w:p>
    <w:p w:rsidR="004963DC" w:rsidRDefault="00235CDC">
      <w:pPr>
        <w:spacing w:line="440" w:lineRule="exact"/>
        <w:ind w:firstLineChars="200" w:firstLine="420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</w:p>
    <w:p w:rsidR="004963DC" w:rsidRDefault="00235CDC">
      <w:pPr>
        <w:spacing w:line="440" w:lineRule="exact"/>
        <w:ind w:firstLineChars="300" w:firstLine="630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lastRenderedPageBreak/>
        <w:t>1.</w:t>
      </w:r>
      <w:r>
        <w:rPr>
          <w:rFonts w:hint="eastAsia"/>
          <w:color w:val="000000"/>
        </w:rPr>
        <w:t>竞谈文件需注明所</w:t>
      </w:r>
      <w:r w:rsidRPr="008D32AF">
        <w:rPr>
          <w:rFonts w:ascii="宋体" w:hAnsi="宋体" w:hint="eastAsia"/>
          <w:color w:val="000000"/>
          <w:sz w:val="24"/>
        </w:rPr>
        <w:t>用主要材</w:t>
      </w:r>
      <w:r>
        <w:rPr>
          <w:rFonts w:hint="eastAsia"/>
          <w:color w:val="000000"/>
        </w:rPr>
        <w:t>料的品牌型号和详细参数。</w:t>
      </w:r>
    </w:p>
    <w:p w:rsidR="00513F79" w:rsidRDefault="00513F79" w:rsidP="00513F79">
      <w:pPr>
        <w:ind w:firstLineChars="300" w:firstLine="630"/>
        <w:rPr>
          <w:color w:val="000000"/>
        </w:rPr>
      </w:pPr>
      <w:r w:rsidRPr="00513F79"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为保障产品质量及售后服务，质保期两年</w:t>
      </w:r>
      <w:r>
        <w:rPr>
          <w:color w:val="000000"/>
        </w:rPr>
        <w:t>。</w:t>
      </w:r>
    </w:p>
    <w:p w:rsidR="004963DC" w:rsidRDefault="00513F79" w:rsidP="00513F79">
      <w:pPr>
        <w:ind w:firstLineChars="300" w:firstLine="630"/>
        <w:rPr>
          <w:color w:val="000000"/>
        </w:rPr>
      </w:pPr>
      <w:r w:rsidRPr="00513F79"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竞谈商家需协同设计</w:t>
      </w:r>
      <w:r w:rsidRPr="00513F79">
        <w:rPr>
          <w:rFonts w:hint="eastAsia"/>
          <w:color w:val="000000"/>
        </w:rPr>
        <w:t>人员共同参与，便于技术沟通。</w:t>
      </w:r>
    </w:p>
    <w:p w:rsidR="004963DC" w:rsidRDefault="00235CDC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963DC">
        <w:trPr>
          <w:trHeight w:val="270"/>
        </w:trPr>
        <w:tc>
          <w:tcPr>
            <w:tcW w:w="10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DC" w:rsidRDefault="00235CDC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4963DC" w:rsidRDefault="004963DC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963DC">
        <w:trPr>
          <w:trHeight w:val="270"/>
        </w:trPr>
        <w:tc>
          <w:tcPr>
            <w:tcW w:w="10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DC" w:rsidRDefault="00235CDC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963DC" w:rsidRDefault="00235CDC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3.竞价人在竞谈文件中需提供企业现行合法有效的营业执照（或营业执照公证件）复印件（盖公章）以及售后服务承诺等相关证明。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2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4963DC" w:rsidRDefault="00235CDC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3" w:name="OLE_LINK1"/>
      <w:r>
        <w:rPr>
          <w:rFonts w:ascii="宋体" w:hAnsi="宋体" w:hint="eastAsia"/>
          <w:sz w:val="24"/>
        </w:rPr>
        <w:t>中标单位应于中标后60天内前完成施工并交付，未按期交付使用，又未向采购人提出书面申请说明，视为违约，不支付款项，也不退还其保证金。项目完工后由竞价人向采购人提交验收申请，经采购人验收合格后付合同总金额的95%，余5%作为质保金，质保期满付款，详细付款条款以合同约定为准。</w:t>
      </w:r>
    </w:p>
    <w:bookmarkEnd w:id="2"/>
    <w:bookmarkEnd w:id="3"/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1.谈判地点：图书馆B501会议室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2.谈判时间：</w:t>
      </w:r>
      <w:r w:rsidR="00F35AE0">
        <w:rPr>
          <w:rFonts w:ascii="宋体" w:hAnsi="宋体" w:hint="eastAsia"/>
          <w:color w:val="000000"/>
          <w:sz w:val="24"/>
        </w:rPr>
        <w:t>另行通知</w:t>
      </w:r>
      <w:bookmarkStart w:id="4" w:name="_GoBack"/>
      <w:bookmarkEnd w:id="4"/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:rsidR="004963DC" w:rsidRDefault="00235CDC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:rsidR="004963DC" w:rsidRDefault="00235CDC">
      <w:pPr>
        <w:pStyle w:val="aa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:rsidR="004963DC" w:rsidRDefault="00235CDC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4963DC" w:rsidRDefault="004963DC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4963DC" w:rsidRDefault="00235CDC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4963DC" w:rsidRDefault="00235CDC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4963DC" w:rsidRDefault="00235CDC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4963DC" w:rsidRDefault="00235CDC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:rsidR="004963DC" w:rsidRDefault="00235CDC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5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5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</w:t>
      </w:r>
      <w:r>
        <w:rPr>
          <w:rFonts w:ascii="宋体" w:hAnsi="宋体" w:hint="eastAsia"/>
          <w:color w:val="000000"/>
          <w:sz w:val="24"/>
        </w:rPr>
        <w:lastRenderedPageBreak/>
        <w:t xml:space="preserve">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4963DC" w:rsidRDefault="00235CDC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:rsidR="004963DC" w:rsidRDefault="00235CD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4963DC" w:rsidRDefault="00235CDC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:rsidR="004963DC" w:rsidRDefault="00235CD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:rsidR="004963DC" w:rsidRDefault="00235CD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4963DC" w:rsidRDefault="00235CD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4963DC" w:rsidRDefault="00235CDC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4963DC" w:rsidRDefault="00235CDC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:rsidR="004963DC" w:rsidRDefault="004963DC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</w:t>
      </w:r>
      <w:r>
        <w:rPr>
          <w:rFonts w:ascii="宋体" w:hAnsi="宋体" w:hint="eastAsia"/>
          <w:color w:val="000000"/>
          <w:sz w:val="24"/>
        </w:rPr>
        <w:lastRenderedPageBreak/>
        <w:t>并接受相关管理部门的处罚。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:rsidR="004963DC" w:rsidRDefault="004963D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:rsidR="004963DC" w:rsidRDefault="00235CD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:rsidR="004963DC" w:rsidRDefault="004963DC">
      <w:pPr>
        <w:pStyle w:val="a6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4963DC" w:rsidRDefault="00235CDC">
      <w:pPr>
        <w:pStyle w:val="a6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:rsidR="004963DC" w:rsidRDefault="004963DC">
      <w:pPr>
        <w:pStyle w:val="a6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963DC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AB" w:rsidRDefault="002A30AB">
      <w:r>
        <w:separator/>
      </w:r>
    </w:p>
  </w:endnote>
  <w:endnote w:type="continuationSeparator" w:id="0">
    <w:p w:rsidR="002A30AB" w:rsidRDefault="002A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7B064A8-45AF-4B77-806B-67D9999D18C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FED52A49-9D6F-48B4-B2F9-600286A83A9E}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96F77EAC-B4BB-4F9F-9612-65D9D3B993A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D22FBBCE-4611-4749-9632-721DE67CA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DC" w:rsidRDefault="00235CDC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4963DC" w:rsidRDefault="004963D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DC" w:rsidRDefault="00235CD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AE0" w:rsidRPr="00F35AE0">
      <w:rPr>
        <w:noProof/>
        <w:lang w:val="zh-CN"/>
      </w:rPr>
      <w:t>6</w:t>
    </w:r>
    <w:r>
      <w:fldChar w:fldCharType="end"/>
    </w:r>
  </w:p>
  <w:p w:rsidR="004963DC" w:rsidRDefault="004963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AB" w:rsidRDefault="002A30AB">
      <w:r>
        <w:separator/>
      </w:r>
    </w:p>
  </w:footnote>
  <w:footnote w:type="continuationSeparator" w:id="0">
    <w:p w:rsidR="002A30AB" w:rsidRDefault="002A3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DC" w:rsidRDefault="004963D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49C"/>
    <w:rsid w:val="000215D5"/>
    <w:rsid w:val="00021E86"/>
    <w:rsid w:val="000238B9"/>
    <w:rsid w:val="00023A16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2EE3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69CE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E69F9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57C2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2935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329B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1E42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CDC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1346"/>
    <w:rsid w:val="002A2853"/>
    <w:rsid w:val="002A30AB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2E48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887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35DE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15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6E6C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57669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062A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310"/>
    <w:rsid w:val="00494791"/>
    <w:rsid w:val="00494E83"/>
    <w:rsid w:val="004963DC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2A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3F79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12B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5961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735"/>
    <w:rsid w:val="005D4823"/>
    <w:rsid w:val="005D4F0D"/>
    <w:rsid w:val="005D59D0"/>
    <w:rsid w:val="005D5EDF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C13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B7A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67A60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583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4CB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845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6EC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47CA7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1BD7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7DD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5EAD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24"/>
    <w:rsid w:val="008007B2"/>
    <w:rsid w:val="00800DD5"/>
    <w:rsid w:val="008012B6"/>
    <w:rsid w:val="008013E2"/>
    <w:rsid w:val="008025C1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E5F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304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566C1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2026"/>
    <w:rsid w:val="008937EA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2AF"/>
    <w:rsid w:val="008D3334"/>
    <w:rsid w:val="008D3C40"/>
    <w:rsid w:val="008D4971"/>
    <w:rsid w:val="008D5820"/>
    <w:rsid w:val="008D5CDD"/>
    <w:rsid w:val="008D628A"/>
    <w:rsid w:val="008E0B28"/>
    <w:rsid w:val="008E1A49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6F56"/>
    <w:rsid w:val="008F7172"/>
    <w:rsid w:val="008F7762"/>
    <w:rsid w:val="008F7D3F"/>
    <w:rsid w:val="009002B5"/>
    <w:rsid w:val="0090034D"/>
    <w:rsid w:val="00900BED"/>
    <w:rsid w:val="00900EE0"/>
    <w:rsid w:val="0090150F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577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425A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4FE"/>
    <w:rsid w:val="00A37C6F"/>
    <w:rsid w:val="00A401BF"/>
    <w:rsid w:val="00A402C4"/>
    <w:rsid w:val="00A40527"/>
    <w:rsid w:val="00A40837"/>
    <w:rsid w:val="00A40FFF"/>
    <w:rsid w:val="00A41799"/>
    <w:rsid w:val="00A41DBB"/>
    <w:rsid w:val="00A42B4F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3082"/>
    <w:rsid w:val="00A84E50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1F54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022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27BD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7AE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67FB2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08DB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29A3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084D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858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54D6"/>
    <w:rsid w:val="00C85F38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7F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1CC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202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668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0F56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07C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091B"/>
    <w:rsid w:val="00E612A7"/>
    <w:rsid w:val="00E61E4F"/>
    <w:rsid w:val="00E622A2"/>
    <w:rsid w:val="00E6389B"/>
    <w:rsid w:val="00E63E11"/>
    <w:rsid w:val="00E63F0A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0A1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674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2D87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5AE0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007DCF"/>
    <w:rsid w:val="0264243B"/>
    <w:rsid w:val="06B84C89"/>
    <w:rsid w:val="06EA35F3"/>
    <w:rsid w:val="09DA291E"/>
    <w:rsid w:val="0CBD14E3"/>
    <w:rsid w:val="0D361038"/>
    <w:rsid w:val="0E2D4AFB"/>
    <w:rsid w:val="0ED63EFE"/>
    <w:rsid w:val="0F23099E"/>
    <w:rsid w:val="0FCFFCF2"/>
    <w:rsid w:val="146A3FC2"/>
    <w:rsid w:val="14FA0541"/>
    <w:rsid w:val="15E11B06"/>
    <w:rsid w:val="16EA410E"/>
    <w:rsid w:val="17A0133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7B05591"/>
    <w:rsid w:val="29FF1B08"/>
    <w:rsid w:val="2E3B786D"/>
    <w:rsid w:val="2E4B655D"/>
    <w:rsid w:val="30647549"/>
    <w:rsid w:val="355C665B"/>
    <w:rsid w:val="39F37249"/>
    <w:rsid w:val="39F8091D"/>
    <w:rsid w:val="3B3D6F2F"/>
    <w:rsid w:val="3B6F5457"/>
    <w:rsid w:val="3B7F0AB0"/>
    <w:rsid w:val="3BA323D5"/>
    <w:rsid w:val="41090EF4"/>
    <w:rsid w:val="421F2EEA"/>
    <w:rsid w:val="44307631"/>
    <w:rsid w:val="4469595C"/>
    <w:rsid w:val="46FF32EA"/>
    <w:rsid w:val="476F721A"/>
    <w:rsid w:val="48AF71F6"/>
    <w:rsid w:val="4BC44B03"/>
    <w:rsid w:val="4CE40FB0"/>
    <w:rsid w:val="4E770B88"/>
    <w:rsid w:val="4EA03605"/>
    <w:rsid w:val="4F2F347C"/>
    <w:rsid w:val="5281780D"/>
    <w:rsid w:val="53B70047"/>
    <w:rsid w:val="5748413B"/>
    <w:rsid w:val="5B3339D4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E39765F"/>
    <w:rsid w:val="6F775864"/>
    <w:rsid w:val="75461F61"/>
    <w:rsid w:val="7740434F"/>
    <w:rsid w:val="78EA67EA"/>
    <w:rsid w:val="79E44FE9"/>
    <w:rsid w:val="7A9F0DE8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2FA088-B4F5-4B9C-A9B5-FB34C6DA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ody Text"/>
    <w:basedOn w:val="a"/>
    <w:link w:val="Char"/>
    <w:uiPriority w:val="99"/>
    <w:unhideWhenUsed/>
    <w:qFormat/>
    <w:pPr>
      <w:spacing w:after="120"/>
    </w:pPr>
  </w:style>
  <w:style w:type="paragraph" w:styleId="a6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7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8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locked/>
    <w:pPr>
      <w:tabs>
        <w:tab w:val="left" w:pos="1260"/>
        <w:tab w:val="left" w:pos="1685"/>
        <w:tab w:val="right" w:leader="dot" w:pos="8400"/>
      </w:tabs>
      <w:spacing w:line="360" w:lineRule="auto"/>
    </w:pPr>
    <w:rPr>
      <w:rFonts w:asciiTheme="minorHAnsi" w:hAnsiTheme="minorHAnsi" w:cstheme="minorBidi"/>
      <w:b/>
      <w:szCs w:val="22"/>
    </w:rPr>
  </w:style>
  <w:style w:type="paragraph" w:styleId="3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qFormat/>
    <w:locked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table" w:styleId="af1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6"/>
    <w:qFormat/>
    <w:rPr>
      <w:rFonts w:ascii="Calibri" w:hAnsi="Courier New"/>
      <w:szCs w:val="21"/>
    </w:rPr>
  </w:style>
  <w:style w:type="character" w:customStyle="1" w:styleId="Char1">
    <w:name w:val="日期 Char"/>
    <w:link w:val="a7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8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c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2">
    <w:name w:val="页脚1"/>
    <w:basedOn w:val="a"/>
    <w:next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624</Words>
  <Characters>3559</Characters>
  <Application>Microsoft Office Word</Application>
  <DocSecurity>0</DocSecurity>
  <Lines>29</Lines>
  <Paragraphs>8</Paragraphs>
  <ScaleCrop>false</ScaleCrop>
  <Company>微软中国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162</cp:revision>
  <cp:lastPrinted>2025-06-19T07:57:00Z</cp:lastPrinted>
  <dcterms:created xsi:type="dcterms:W3CDTF">2025-03-17T01:19:00Z</dcterms:created>
  <dcterms:modified xsi:type="dcterms:W3CDTF">2026-03-26T09:15:00Z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5460FFDB803B4FB390DB5FF9E8ED489F</vt:lpwstr>
  </property>
  <property fmtid="{D5CDD505-2E9C-101B-9397-08002B2CF9AE}" pid="4" name="KSOTemplateDocerSaveRecord">
    <vt:lpwstr>eyJoZGlkIjoiMjVkNjk1N2JjZDUzODkzMGZjOGUzODc0YTg0ZTY5YjYiLCJ1c2VySWQiOiIzNTk1ODg5MTYifQ==</vt:lpwstr>
  </property>
</Properties>
</file>