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F6" w:rsidRDefault="00F429F6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F429F6" w:rsidRDefault="00F429F6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F429F6" w:rsidRDefault="00F429F6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F429F6" w:rsidRDefault="00F429F6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F429F6" w:rsidRDefault="00885DE9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F429F6" w:rsidRDefault="00885DE9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VR虚拟仿真实训室建设项目</w:t>
      </w:r>
    </w:p>
    <w:p w:rsidR="00F429F6" w:rsidRDefault="00885DE9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:rsidR="00F429F6" w:rsidRDefault="00F429F6">
      <w:pPr>
        <w:spacing w:line="360" w:lineRule="auto"/>
        <w:jc w:val="center"/>
        <w:rPr>
          <w:rFonts w:ascii="儷宋 Pro" w:eastAsia="儷宋 Pro" w:hAnsi="儷宋 Pro"/>
          <w:b/>
          <w:color w:val="FF000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F429F6" w:rsidRDefault="00F429F6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F429F6" w:rsidRDefault="00885DE9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F429F6" w:rsidRDefault="00885DE9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2025年6月</w:t>
      </w:r>
      <w:r w:rsidR="00E34C86">
        <w:rPr>
          <w:rFonts w:ascii="方正小标宋_GBK" w:eastAsia="方正小标宋_GBK" w:hAnsi="宋体" w:hint="eastAsia"/>
          <w:b/>
          <w:sz w:val="32"/>
          <w:szCs w:val="32"/>
        </w:rPr>
        <w:t>17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F429F6" w:rsidRDefault="00F429F6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F429F6" w:rsidRDefault="00F429F6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F429F6" w:rsidRDefault="00885DE9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:rsidR="00F429F6" w:rsidRDefault="00F429F6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F429F6" w:rsidRDefault="00885DE9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VR虚拟仿真实训室建设项目（编号：20250605）</w:t>
      </w: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:rsidR="00F429F6" w:rsidRDefault="00885DE9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 </w:t>
      </w:r>
    </w:p>
    <w:tbl>
      <w:tblPr>
        <w:tblStyle w:val="ad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7796"/>
        <w:gridCol w:w="667"/>
      </w:tblGrid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设备名称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ind w:firstLineChars="1050" w:firstLine="2205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参数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数量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LED显示屏（8㎡）</w:t>
            </w:r>
          </w:p>
        </w:tc>
        <w:tc>
          <w:tcPr>
            <w:tcW w:w="7796" w:type="dxa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一、LED显示屏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1、表贴三合一，像素间距≤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2.0mm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，亮度：≥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510cd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/㎡，亮度调节自动/手动，0-100%可调；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2、色温（K）：1000-19000可调；对比度：≥5000:1。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3、刷新率：≥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3840Hz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；换帧频率：≥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60Hz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，支持120 Hz等3D显示技术。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 xml:space="preserve">4、基色主波长误差：符合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SJ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/T 11141-2017标准C级。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5、像素失控率：≤0.00001；发光点中心距偏差＜0.2%；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色域覆盖率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≥110%。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6、屏幕温升：最高亮度（白平衡）持续工作4小时，模组表面温升小于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18K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lastRenderedPageBreak/>
              <w:t>7、具备故障智能自查诊断及排查功能。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8、带有智能（黑屏）节电功能，开启智能节电功能比没有开启节能50%以上。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9、IP防护等级：符合防护等级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IP6X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10、PCB阻燃：试验过程中无滴落物，样品自燃在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10S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内熄灭。阻燃等级达到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UL94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 xml:space="preserve"> V-0级。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11、盐雾：试验结束后，样品表面无起泡、裂纹、毛刺、锈蚀现象，符合10级要求。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12、光生物安全：蓝光对皮肤和眼睛紫外线危害、蓝光对皮肤表面及角膜和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视网膜的曝辐射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值检测无危害。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二、电源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1、动态负载：10%-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100%load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：≤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800mV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（峰值）。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2、额定输入电压：200-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240VAC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；额定输出电压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4.5Vdc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3、输入频率：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50Hz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4、额定输出电流：0-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40A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5、过流保护：48-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76A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6、自然对流撒热，需紧贴客户金属机箱外壳散热。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7、输出端短路时电源保护，消除短路后自动恢复工作。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8、对地泄漏电流：输入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230VAC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/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50Hz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 xml:space="preserve"> I≤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1mA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三、接收卡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1、单卡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最大带载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≥</w:t>
            </w:r>
            <w:r>
              <w:rPr>
                <w:rFonts w:ascii="仿宋" w:eastAsia="仿宋" w:hAnsi="仿宋" w:hint="eastAsia"/>
                <w:b w:val="0"/>
                <w:sz w:val="21"/>
              </w:rPr>
              <w:t>512×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512@60Hz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，最多支持40组实像素数据。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2、采用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≥</w:t>
            </w:r>
            <w:r>
              <w:rPr>
                <w:rFonts w:ascii="仿宋" w:eastAsia="仿宋" w:hAnsi="仿宋" w:hint="eastAsia"/>
                <w:b w:val="0"/>
                <w:sz w:val="21"/>
              </w:rPr>
              <w:t>10个标准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HUB320F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接口，具有高稳定性和高可靠性，适用于多种环境的搭建。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3、接收卡支持亮度校正：配合高精度校正系统，对每个灯点的亮度进行校正，有效消除亮度差异；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4、快速亮暗线调节：调节模组拼接和箱体拼接造成的亮暗线，改善亮暗线引起的视觉突兀感;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6、配合支持3D功能的发送卡，输出3D画面。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7、配合支持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RGB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独立Gamma调节的发送卡和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LCT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，通过对红绿蓝的“Gamma”分别进行调节，有限控制显示屏低灰不均匀、白平衡漂移等问题，使画面更加真实。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8、支持Mapping功能：使箱体上显示发送卡、网口和接收卡的编号，轻松获取接收卡的位置和走线方式。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lastRenderedPageBreak/>
              <w:t>四、视频处理器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1、集视频处理和视频控制于一体，具备视频信号接收和处理能力。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2、不低于3路输入接口，包括1路DVI，2路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HDMI1.4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；支持不低于10路千兆网口输出接口，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最大带载不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低于650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万像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素，单台设备输出最大宽度10240，高度8192。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3、支持HDMI伴随音频输入，支持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3.5mm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独立音频输入/输出，支持通过多功能卡进行音频输出。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4、低至1帧延迟输出，在低延迟开关开启、输入源同步开启，输入源到接收卡之间的延时可减少至1帧。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5、支持3个图层，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图层大小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和位置可单独调节，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图层优先级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可调整。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6、支持一键全屏缩放，支持输入源任意截取。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7、支持输入画质管理，包括亮度、对比度、饱和度和色度调整。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8、支持不低于10个自定义场景。支持使用内部输入源作为同步源，保证输出画面同步。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9、支持逐点亮色度校正，配合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</w:rPr>
              <w:t>LCT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</w:rPr>
              <w:t>和校正平台，对每个灯点的亮度和色度进行校正，有效消除色差，使整屏的亮度和色度达到高度均匀一致，提高显示屏的画质。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10、无需电脑，支持通过设备旋转按钮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快捷配屏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和高级配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屏功能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点亮屏体；可通过旋转按钮一键调节屏体亮度调节。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五、LED显示屏专用软件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1、软件支持屏体配置，支持载入配置、设置输入源、点亮显示屏、显示屏连接设置、冗余备份设置、启用3D设置、工作模式设置、性能参数设置;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2、软件支持媒体播放器功能，可连接多媒体播放器，调试与媒体播放器连接的屏体参数。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3、软件支持升级硬件程序，升级接收卡、发送卡的硬件程序，密码修改。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4、软件支持多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</w:rPr>
              <w:t>屏管理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</w:rPr>
              <w:t>设置，添加多个显示屏，分别对其进行控制管理;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5、支持切换软件语言，切换LED配置工具的界面语言为中文、英语、日本语。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6、保证系统兼容性与信号传输稳定性，与视频处理器为同一品牌。</w:t>
            </w:r>
          </w:p>
          <w:p w:rsidR="00F429F6" w:rsidRDefault="00885DE9">
            <w:pPr>
              <w:pStyle w:val="10"/>
              <w:rPr>
                <w:rFonts w:ascii="微软雅黑" w:eastAsia="微软雅黑" w:hAnsi="微软雅黑" w:cs="微软雅黑"/>
              </w:rPr>
            </w:pPr>
            <w:r>
              <w:rPr>
                <w:rFonts w:ascii="仿宋" w:eastAsia="仿宋" w:hAnsi="仿宋" w:hint="eastAsia"/>
                <w:b w:val="0"/>
                <w:sz w:val="21"/>
              </w:rPr>
              <w:t>六、其他辅材设备按实际现场测量为准, 立柱音箱根据现场定制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1套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VR头盔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1.交互：新一代头手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6DoF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自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光学定位系统，支持透视模式及≥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10m</w:t>
            </w:r>
            <w:proofErr w:type="spellEnd"/>
            <w:r>
              <w:rPr>
                <w:rFonts w:ascii="MS Mincho" w:eastAsia="MS Mincho" w:hAnsi="MS Mincho" w:cs="MS Mincho" w:hint="eastAsia"/>
                <w:b w:val="0"/>
                <w:sz w:val="21"/>
                <w:szCs w:val="21"/>
              </w:rPr>
              <w:t>✕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10m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安全护导，支持5个安全区记忆；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2.计算平台：≥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高通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XR2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Kryo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585 核心，8核64 位，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6G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RAM，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256G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ROM，支持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8K@60Hz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全景视频；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3.显示：≥5.5 inch x 1 SFR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TFT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4K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分辨率菲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涅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尔显示屏，屏幕分辨率3664 x 1920，PPI：773，视场角98°，58/63.5/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69mm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三段可调瞳距，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90Hz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（未来可软件升级到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120Hz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），支持通过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TUV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低蓝光认证的系统护眼模式；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4.摄像头：鱼眼单色≥（640 </w:t>
            </w:r>
            <w:r>
              <w:rPr>
                <w:rFonts w:ascii="MS Mincho" w:eastAsia="MS Mincho" w:hAnsi="MS Mincho" w:cs="MS Mincho" w:hint="eastAsia"/>
                <w:b w:val="0"/>
                <w:sz w:val="21"/>
                <w:szCs w:val="21"/>
              </w:rPr>
              <w:t>✕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480 @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）</w:t>
            </w:r>
            <w:r>
              <w:rPr>
                <w:rFonts w:ascii="MS Mincho" w:eastAsia="MS Mincho" w:hAnsi="MS Mincho" w:cs="MS Mincho" w:hint="eastAsia"/>
                <w:b w:val="0"/>
                <w:sz w:val="21"/>
                <w:szCs w:val="21"/>
              </w:rPr>
              <w:t>✕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4，视场角：166°，支持头部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6Dof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定位；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5.电池容量：≥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5300mAhmAh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支持高通平台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QC 3.0 快充，USB PD 3.0 快充；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6.设计与人体工程：≥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395g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（不含绑带），采用硬绑带设计，支持旋钮调节，侧绑带可向上旋转方便快速佩戴，前置头盔和后置电池组成更为合理的力学分担设计，佩戴面部舒适；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7.传感器：≥9轴传感器，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1KHz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采样频率，P-senor人脸佩戴感应；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/>
                <w:b w:val="0"/>
                <w:sz w:val="21"/>
                <w:szCs w:val="21"/>
              </w:rPr>
              <w:t>8.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Wi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-Fi：Wi-Fi 6，2 </w:t>
            </w:r>
            <w:r>
              <w:rPr>
                <w:rFonts w:ascii="MS Mincho" w:eastAsia="MS Mincho" w:hAnsi="MS Mincho" w:cs="MS Mincho" w:hint="eastAsia"/>
                <w:b w:val="0"/>
                <w:sz w:val="21"/>
                <w:szCs w:val="21"/>
              </w:rPr>
              <w:t>✕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MIMO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，802.11 a/b/g/n/ac/ax，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2.4GHz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/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5GHz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双频，支持 Miracast，支持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无线串流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PC Steam VR 游戏；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9.声学：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内置双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立体声喇叭，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双麦克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降噪，全向麦克风；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10.传输：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USB3.0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数据传输，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USB3.0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OTG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扩展功能，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5V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/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1A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OTG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扩展供电能力，支持定制DP线连接PC体验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4K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90Hz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 xml:space="preserve"> 分辨率 Steam VR 内容，支持DP输出将头盔显示的内容通过有线方式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投屏到电脑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上,确保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避免串流干扰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;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11.手柄参数：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交互：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6DoF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体感手柄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x2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，第三代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6DoF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手柄方案，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九轴姿态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传感器，红外光学追踪，32个追踪传感器，≥238°×195°大范围定位角度，毫米级定位精度，超低追踪延时，0-255级高清震动；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12.电池：两节AA电池，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≥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100小时连续使用，电池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仓内部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可扩展外设；</w:t>
            </w:r>
          </w:p>
          <w:p w:rsidR="00F429F6" w:rsidRDefault="00885DE9">
            <w:pPr>
              <w:pStyle w:val="10"/>
              <w:rPr>
                <w:rFonts w:ascii="Calibri" w:hAnsi="Calibri" w:cs="Calibri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13.无线功能：</w:t>
            </w: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Bluetooth5.1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＋HS，</w:t>
            </w:r>
            <w:proofErr w:type="gram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独立蓝牙</w:t>
            </w:r>
            <w:proofErr w:type="gram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模块，更大数据带宽；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1</w:t>
            </w:r>
            <w:r>
              <w:rPr>
                <w:rFonts w:ascii="仿宋" w:eastAsia="仿宋" w:hAnsi="仿宋"/>
                <w:b w:val="0"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个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M</w:t>
            </w:r>
            <w:r>
              <w:rPr>
                <w:rFonts w:ascii="仿宋" w:eastAsia="仿宋" w:hAnsi="仿宋"/>
                <w:b w:val="0"/>
                <w:sz w:val="21"/>
                <w:szCs w:val="21"/>
              </w:rPr>
              <w:t>R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混合现实头盔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CPU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：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八核64位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处理器，最高主频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2.84GHz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或以上；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GPU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 ：不低于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骁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龙650同档次或以上市面主流的各品牌芯片；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3.内存：≥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8G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，类型不低于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LPDDR5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4.存储：≥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128G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 Flash高速闪存；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5.光学显示：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5.1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双目显示，单目屏幕分辨率≥1600*1600，响应时间≤5.5毫秒；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5.2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视场角，垂直视场角≥40°，水平视场角≥90°；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6.支持拆卸式电池，支持电池更换；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USB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接口：Type-C 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USB3.0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OTG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≥1；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8.支持Wi-Fi 6协议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及蓝牙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5.0；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9.要支持北斗/GPS定位；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10.传感器：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10.1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距离传感器≥1；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10.2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光感传感器≥1；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10.3.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TOF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传感器≥1；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10.4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彩色摄像头≥1，分辨率≥1300万，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帧率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≥30；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10.5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红外摄像头≥2，分辨率≥100万，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帧率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≥60；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10.6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黑白摄像头≥2，分辨率≥30万，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帧率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≥60；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11.交互：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11.1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支持双手手势识别；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11.2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支持标记物跟踪定位；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11.3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支持双环形手柄跟踪定位，最大跟踪距离＞</w:t>
            </w: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1m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12.空间定位：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12.1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支持无需架设外部摄像头，在只依靠头戴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式设备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自身的空间定位功能的情况下，实现空间定位功能；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12.2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具有向上视角跟踪定位识别功能；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12.3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支持在不小于50平米的空间内，在无需提前预扫描空间环境的前提下，定位用户在空间中的位置，用户可自由活动，进行虚拟仿真实训。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13.具备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有线串流功能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13.1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包含电源适配器≥1，电池≥1，USB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充电线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≥1；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13.2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操作系统版本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Android 10.0及以上版本；</w:t>
            </w:r>
          </w:p>
          <w:p w:rsidR="00F429F6" w:rsidRDefault="00885DE9">
            <w:pPr>
              <w:pStyle w:val="10"/>
              <w:ind w:left="315" w:hangingChars="150" w:hanging="315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14.Launcher</w:t>
            </w:r>
            <w:proofErr w:type="spell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界面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显示设备电量、音量、亮度、系统信息与时间日期，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需支持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提供无线网络、</w:t>
            </w:r>
            <w:proofErr w:type="gramStart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蓝牙连接</w:t>
            </w:r>
            <w:proofErr w:type="gramEnd"/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，外设管理，系统版本更新功能。</w:t>
            </w:r>
          </w:p>
          <w:p w:rsidR="00F429F6" w:rsidRDefault="00885DE9">
            <w:pPr>
              <w:pStyle w:val="10"/>
              <w:rPr>
                <w:rFonts w:ascii="Calibri" w:hAnsi="Calibri" w:cs="Calibri"/>
                <w:lang w:bidi="ar"/>
              </w:rPr>
            </w:pP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15.中国文化数据库：平台需具有AI检索，支持下载功能（支持excel、csv、txt格式），具有自定义函数功能、80/20分析等计算功能，拥有数字地图功能。需具有中文和英文两种语言，读者可以根据需求选择中文或者英文操作界面。数据库需提供全国，31个省、自治区、直辖市的文化发展及与文化相关产业相关的统计数据。</w:t>
            </w:r>
            <w:r>
              <w:rPr>
                <w:rFonts w:ascii="仿宋" w:eastAsia="仿宋" w:hAnsi="仿宋" w:cs="仿宋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主要内容涵盖：文化综合，图书馆业，群众文化业，艺术业，文化市场，文物业，教育、科技、动漫、文化及相关产业发展以及主要文化行业发展等方面的统计数据。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/>
                <w:b w:val="0"/>
                <w:sz w:val="21"/>
                <w:szCs w:val="21"/>
              </w:rPr>
              <w:lastRenderedPageBreak/>
              <w:t>2</w:t>
            </w: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套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lastRenderedPageBreak/>
              <w:t>全景相机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1.分辨率：≥</w:t>
            </w:r>
            <w:proofErr w:type="spellStart"/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5.7k</w:t>
            </w:r>
            <w:proofErr w:type="spellEnd"/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2.功能：语音控制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3.主摄像头像索：≥4800万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4.防水深度：≥10米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5.单镜头像索：≥1800</w:t>
            </w:r>
            <w:proofErr w:type="gram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万像</w:t>
            </w:r>
            <w:proofErr w:type="gramEnd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索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3.电池续航时间：≥81分钟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7.机身材质：工程塑料</w:t>
            </w:r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8.视频格式：</w:t>
            </w:r>
            <w:proofErr w:type="spell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MP4</w:t>
            </w:r>
            <w:proofErr w:type="spellEnd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格式</w:t>
            </w:r>
          </w:p>
          <w:p w:rsidR="00F429F6" w:rsidRDefault="00885DE9">
            <w:pPr>
              <w:pStyle w:val="10"/>
              <w:rPr>
                <w:rFonts w:ascii="仿宋" w:eastAsia="仿宋" w:hAnsi="仿宋" w:cs="仿宋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9.存储介质：</w:t>
            </w:r>
            <w:proofErr w:type="spell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TF</w:t>
            </w:r>
            <w:proofErr w:type="spellEnd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卡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2台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VR存放柜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1.尺寸：≥</w:t>
            </w: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1440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*</w:t>
            </w: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600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*</w:t>
            </w:r>
            <w:proofErr w:type="spellStart"/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550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mm</w:t>
            </w:r>
            <w:proofErr w:type="spellEnd"/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.输出电压：</w:t>
            </w:r>
            <w:proofErr w:type="spell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220V</w:t>
            </w:r>
            <w:proofErr w:type="spellEnd"/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.柜</w:t>
            </w:r>
            <w:proofErr w:type="gram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体材</w:t>
            </w:r>
            <w:proofErr w:type="gramEnd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质：ABS+喷塑钢板，存放个数≥16位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1台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VR3</w:t>
            </w:r>
            <w:r>
              <w:rPr>
                <w:rFonts w:ascii="仿宋" w:eastAsia="仿宋" w:hAnsi="仿宋"/>
                <w:b w:val="0"/>
                <w:sz w:val="21"/>
                <w:szCs w:val="21"/>
              </w:rPr>
              <w:t>D</w:t>
            </w:r>
            <w:proofErr w:type="spellEnd"/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眼镜</w:t>
            </w:r>
          </w:p>
        </w:tc>
        <w:tc>
          <w:tcPr>
            <w:tcW w:w="77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1.延迟率：≤</w:t>
            </w:r>
            <w:proofErr w:type="spell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ms</w:t>
            </w:r>
            <w:proofErr w:type="spellEnd"/>
          </w:p>
          <w:p w:rsidR="00F429F6" w:rsidRDefault="00885DE9">
            <w:pPr>
              <w:rPr>
                <w:rFonts w:ascii="仿宋" w:eastAsia="仿宋" w:hAnsi="仿宋"/>
                <w:bCs/>
                <w:color w:val="1A1A1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bCs/>
                <w:color w:val="1A1A1A"/>
                <w:szCs w:val="21"/>
                <w:shd w:val="clear" w:color="auto" w:fill="FFFFFF"/>
              </w:rPr>
              <w:t>2.最小瞳距范围</w:t>
            </w:r>
            <w:r>
              <w:rPr>
                <w:rFonts w:ascii="仿宋" w:eastAsia="仿宋" w:hAnsi="仿宋" w:hint="eastAsia"/>
                <w:bCs/>
                <w:color w:val="1A1A1A"/>
                <w:szCs w:val="21"/>
                <w:shd w:val="clear" w:color="auto" w:fill="FFFFFF"/>
              </w:rPr>
              <w:t>:≤</w:t>
            </w:r>
            <w:proofErr w:type="spellStart"/>
            <w:r>
              <w:rPr>
                <w:rFonts w:ascii="仿宋" w:eastAsia="仿宋" w:hAnsi="仿宋" w:hint="eastAsia"/>
                <w:bCs/>
                <w:color w:val="1A1A1A"/>
                <w:szCs w:val="21"/>
                <w:shd w:val="clear" w:color="auto" w:fill="FFFFFF"/>
              </w:rPr>
              <w:t>45</w:t>
            </w:r>
            <w:r>
              <w:rPr>
                <w:rFonts w:ascii="仿宋" w:eastAsia="仿宋" w:hAnsi="仿宋"/>
                <w:bCs/>
                <w:color w:val="1A1A1A"/>
                <w:szCs w:val="21"/>
                <w:shd w:val="clear" w:color="auto" w:fill="FFFFFF"/>
              </w:rPr>
              <w:t>mm</w:t>
            </w:r>
            <w:proofErr w:type="spellEnd"/>
          </w:p>
          <w:p w:rsidR="00F429F6" w:rsidRDefault="00885DE9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3.最大瞳距范围：≥</w:t>
            </w:r>
            <w:proofErr w:type="spellStart"/>
            <w:r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62</w:t>
            </w:r>
            <w:r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mm</w:t>
            </w:r>
            <w:proofErr w:type="spellEnd"/>
          </w:p>
          <w:p w:rsidR="00F429F6" w:rsidRDefault="00885DE9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仿宋" w:eastAsia="仿宋" w:hAnsi="仿宋" w:hint="eastAsia"/>
                <w:bCs/>
                <w:color w:val="1A1A1A"/>
                <w:szCs w:val="21"/>
                <w:shd w:val="clear" w:color="auto" w:fill="FFFFFF"/>
              </w:rPr>
              <w:t>4.视场角：≥110度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4个</w:t>
            </w:r>
          </w:p>
        </w:tc>
      </w:tr>
      <w:tr w:rsidR="00F429F6">
        <w:trPr>
          <w:jc w:val="center"/>
        </w:trPr>
        <w:tc>
          <w:tcPr>
            <w:tcW w:w="1096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文化墙氛围打造</w:t>
            </w:r>
          </w:p>
        </w:tc>
        <w:tc>
          <w:tcPr>
            <w:tcW w:w="7796" w:type="dxa"/>
            <w:vAlign w:val="center"/>
          </w:tcPr>
          <w:p w:rsidR="005134F2" w:rsidRPr="005134F2" w:rsidRDefault="005134F2" w:rsidP="005134F2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5134F2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1.虚拟现实技术应用过道形象墙长10米，高1.5米，共计15平方米。亚克力材质。</w:t>
            </w:r>
          </w:p>
          <w:p w:rsidR="00F429F6" w:rsidRDefault="005134F2" w:rsidP="005134F2">
            <w:pPr>
              <w:pStyle w:val="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5134F2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2.3号实训室内墙</w:t>
            </w:r>
            <w:proofErr w:type="gramStart"/>
            <w:r w:rsidRPr="005134F2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面文化墙介绍</w:t>
            </w:r>
            <w:proofErr w:type="gramEnd"/>
            <w:r w:rsidRPr="005134F2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10平方米，亚克力材质。</w:t>
            </w:r>
          </w:p>
        </w:tc>
        <w:tc>
          <w:tcPr>
            <w:tcW w:w="667" w:type="dxa"/>
            <w:vAlign w:val="center"/>
          </w:tcPr>
          <w:p w:rsidR="00F429F6" w:rsidRDefault="00885DE9">
            <w:pPr>
              <w:pStyle w:val="10"/>
              <w:rPr>
                <w:rFonts w:ascii="仿宋" w:eastAsia="仿宋" w:hAnsi="仿宋"/>
                <w:b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 w:val="0"/>
                <w:sz w:val="21"/>
                <w:szCs w:val="21"/>
              </w:rPr>
              <w:t>1项</w:t>
            </w:r>
          </w:p>
        </w:tc>
      </w:tr>
    </w:tbl>
    <w:p w:rsidR="00F429F6" w:rsidRDefault="00885DE9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:rsidR="00F429F6" w:rsidRDefault="00885DE9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:rsidR="00F429F6" w:rsidRDefault="00885DE9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:rsidR="00F429F6" w:rsidRDefault="00885DE9" w:rsidP="00F0494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F429F6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9F6" w:rsidRDefault="00885DE9" w:rsidP="007D2A8C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F429F6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429F6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9F6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9F6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F42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29F6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F429F6" w:rsidRDefault="00F429F6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F429F6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9F6" w:rsidRDefault="00885DE9" w:rsidP="00F0494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F429F6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F6" w:rsidRDefault="0088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429F6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29F6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29F6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F6" w:rsidRDefault="00885D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429F6" w:rsidRDefault="00885DE9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F429F6" w:rsidRDefault="00885DE9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</w:t>
      </w:r>
      <w:r w:rsidRPr="006D7232">
        <w:rPr>
          <w:rFonts w:ascii="宋体" w:hAnsi="宋体" w:hint="eastAsia"/>
          <w:sz w:val="24"/>
        </w:rPr>
        <w:t>位应</w:t>
      </w:r>
      <w:r w:rsidRPr="007D2A8C">
        <w:rPr>
          <w:rFonts w:ascii="宋体" w:hAnsi="宋体" w:hint="eastAsia"/>
          <w:sz w:val="24"/>
        </w:rPr>
        <w:t>于中标日起</w:t>
      </w:r>
      <w:r w:rsidRPr="007D2A8C">
        <w:rPr>
          <w:rFonts w:ascii="宋体" w:hAnsi="宋体"/>
          <w:sz w:val="24"/>
        </w:rPr>
        <w:t>15</w:t>
      </w:r>
      <w:r w:rsidRPr="007D2A8C">
        <w:rPr>
          <w:rFonts w:ascii="宋体" w:hAnsi="宋体" w:hint="eastAsia"/>
          <w:sz w:val="24"/>
        </w:rPr>
        <w:t>天内完成</w:t>
      </w:r>
      <w:r w:rsidRPr="006D7232">
        <w:rPr>
          <w:rFonts w:ascii="宋体" w:hAnsi="宋体" w:hint="eastAsia"/>
          <w:sz w:val="24"/>
        </w:rPr>
        <w:t>供货并安装及调试，未按期交付使用，又未向采购人提出书面申请说明，视为违约，不支付款项，也不退还其保证金。</w:t>
      </w:r>
      <w:r>
        <w:rPr>
          <w:rFonts w:ascii="宋体" w:hAnsi="宋体" w:hint="eastAsia"/>
          <w:sz w:val="24"/>
        </w:rPr>
        <w:t>项目完工后由竞价人向采购人提交验收申请，经采购人验收合格后付合同总金额的95%，余5%作为质保金，质保期满付款，详细付款条款以合同约定为准。</w:t>
      </w:r>
    </w:p>
    <w:bookmarkEnd w:id="0"/>
    <w:bookmarkEnd w:id="1"/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</w:t>
      </w:r>
      <w:r w:rsidR="00D04E3B"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D04E3B">
        <w:rPr>
          <w:rFonts w:ascii="宋体" w:hAnsi="宋体" w:hint="eastAsia"/>
          <w:color w:val="000000"/>
          <w:sz w:val="24"/>
        </w:rPr>
        <w:t>1</w:t>
      </w:r>
      <w:r w:rsidR="00B433E5">
        <w:rPr>
          <w:rFonts w:ascii="宋体" w:hAnsi="宋体" w:hint="eastAsia"/>
          <w:color w:val="000000"/>
          <w:sz w:val="24"/>
        </w:rPr>
        <w:t>日上</w:t>
      </w:r>
      <w:r>
        <w:rPr>
          <w:rFonts w:ascii="宋体" w:hAnsi="宋体" w:hint="eastAsia"/>
          <w:color w:val="000000"/>
          <w:sz w:val="24"/>
        </w:rPr>
        <w:t>午</w:t>
      </w:r>
      <w:r w:rsidR="00B433E5">
        <w:rPr>
          <w:rFonts w:ascii="宋体" w:hAnsi="宋体" w:hint="eastAsia"/>
          <w:color w:val="000000"/>
          <w:sz w:val="24"/>
        </w:rPr>
        <w:t>9:00</w:t>
      </w:r>
      <w:bookmarkStart w:id="2" w:name="_GoBack"/>
      <w:bookmarkEnd w:id="2"/>
      <w:r>
        <w:rPr>
          <w:rFonts w:ascii="宋体" w:hAnsi="宋体" w:hint="eastAsia"/>
          <w:color w:val="000000"/>
          <w:sz w:val="24"/>
        </w:rPr>
        <w:t>，提前半小时到场签到。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:rsidR="00F429F6" w:rsidRDefault="00885DE9" w:rsidP="00F0494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</w:t>
      </w:r>
      <w:r>
        <w:rPr>
          <w:rFonts w:ascii="宋体" w:hAnsi="宋体" w:hint="eastAsia"/>
          <w:color w:val="000000"/>
          <w:sz w:val="24"/>
        </w:rPr>
        <w:lastRenderedPageBreak/>
        <w:t>保证金，自动转为履约保证金，采购方组织验收合格后退还投标保证金（不计利息）。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:rsidR="00F429F6" w:rsidRDefault="00F429F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F429F6" w:rsidRDefault="00885DE9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:rsidR="00F429F6" w:rsidRDefault="00885DE9" w:rsidP="00F0494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:rsidR="00F429F6" w:rsidRDefault="00885DE9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F429F6" w:rsidRDefault="00885DE9" w:rsidP="00F0494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F429F6" w:rsidRDefault="00885DE9" w:rsidP="007D2A8C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F429F6" w:rsidRDefault="00F429F6" w:rsidP="007D2A8C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F429F6" w:rsidRDefault="00885DE9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F429F6" w:rsidRDefault="00885DE9" w:rsidP="00F04941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F429F6" w:rsidRDefault="00885DE9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F429F6" w:rsidRDefault="00885DE9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F429F6" w:rsidRDefault="00885DE9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F429F6" w:rsidRDefault="00885DE9" w:rsidP="00F0494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F429F6" w:rsidRDefault="00885DE9" w:rsidP="007D2A8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F429F6" w:rsidRDefault="00885DE9" w:rsidP="007D2A8C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F429F6" w:rsidRDefault="00885DE9" w:rsidP="00F04941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:rsidR="00F429F6" w:rsidRDefault="00885DE9" w:rsidP="007D2A8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F429F6" w:rsidRDefault="00885DE9" w:rsidP="007D2A8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F429F6" w:rsidRDefault="00885DE9" w:rsidP="007D2A8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F429F6" w:rsidRDefault="00885DE9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F429F6" w:rsidRDefault="00885DE9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:rsidR="00F429F6" w:rsidRDefault="00F429F6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:rsidR="00F429F6" w:rsidRDefault="00F429F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F429F6" w:rsidRDefault="00885DE9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:rsidR="00F429F6" w:rsidRDefault="00F429F6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F429F6" w:rsidRDefault="00885DE9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法定代表人授权委托书</w:t>
      </w:r>
    </w:p>
    <w:p w:rsidR="00F429F6" w:rsidRDefault="00F429F6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:rsidR="00F429F6" w:rsidRDefault="00F429F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:rsidR="00F429F6" w:rsidRDefault="00F429F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:rsidR="00F429F6" w:rsidRDefault="00F429F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F429F6" w:rsidRDefault="00885DE9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F429F6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E9" w:rsidRDefault="000F52E9">
      <w:r>
        <w:separator/>
      </w:r>
    </w:p>
  </w:endnote>
  <w:endnote w:type="continuationSeparator" w:id="0">
    <w:p w:rsidR="000F52E9" w:rsidRDefault="000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94D46AF-EE29-4F3C-96F2-A2902FE0B45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8F977CCA-91D6-4D53-A335-76586BE33A54}"/>
  </w:font>
  <w:font w:name="儷宋 Pro">
    <w:altName w:val="Microsoft JhengHei Light"/>
    <w:charset w:val="88"/>
    <w:family w:val="auto"/>
    <w:pitch w:val="default"/>
    <w:sig w:usb0="00000000" w:usb1="00000000" w:usb2="00000016" w:usb3="00000000" w:csb0="001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2ABFF6F3-B6DA-470D-9D31-9793D77EBD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D89D279-C8FA-4D58-9A4F-CD794682B41E}"/>
    <w:embedBold r:id="rId5" w:subsetted="1" w:fontKey="{719BE69A-88B4-46BC-8D37-13842BAE8E1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F6" w:rsidRDefault="00885DE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F429F6" w:rsidRDefault="00F429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F6" w:rsidRDefault="00885DE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E3B" w:rsidRPr="00D04E3B">
      <w:rPr>
        <w:noProof/>
        <w:lang w:val="zh-CN"/>
      </w:rPr>
      <w:t>8</w:t>
    </w:r>
    <w:r>
      <w:fldChar w:fldCharType="end"/>
    </w:r>
  </w:p>
  <w:p w:rsidR="00F429F6" w:rsidRDefault="00F429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E9" w:rsidRDefault="000F52E9">
      <w:r>
        <w:separator/>
      </w:r>
    </w:p>
  </w:footnote>
  <w:footnote w:type="continuationSeparator" w:id="0">
    <w:p w:rsidR="000F52E9" w:rsidRDefault="000F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F6" w:rsidRDefault="00F429F6">
    <w:pPr>
      <w:pStyle w:val="a9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温泉">
    <w15:presenceInfo w15:providerId="WPS Office" w15:userId="5976017109"/>
  </w15:person>
  <w15:person w15:author="吴智勇">
    <w15:presenceInfo w15:providerId="WPS Office" w15:userId="337006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E7BD4AEB"/>
    <w:rsid w:val="FBEF44FF"/>
    <w:rsid w:val="FECDAD93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2E9"/>
    <w:rsid w:val="000F59E6"/>
    <w:rsid w:val="000F6026"/>
    <w:rsid w:val="000F60CF"/>
    <w:rsid w:val="000F617A"/>
    <w:rsid w:val="00100180"/>
    <w:rsid w:val="001005D7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77A72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6F2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1694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F03EE"/>
    <w:rsid w:val="003F0B4A"/>
    <w:rsid w:val="003F1FD7"/>
    <w:rsid w:val="003F27A1"/>
    <w:rsid w:val="003F339E"/>
    <w:rsid w:val="003F4751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30E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2E8"/>
    <w:rsid w:val="004F344F"/>
    <w:rsid w:val="004F4522"/>
    <w:rsid w:val="004F469D"/>
    <w:rsid w:val="004F4E6A"/>
    <w:rsid w:val="004F503D"/>
    <w:rsid w:val="004F6529"/>
    <w:rsid w:val="00500307"/>
    <w:rsid w:val="00500D7B"/>
    <w:rsid w:val="00502840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4F2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17D30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0DB0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63CF"/>
    <w:rsid w:val="006C63F5"/>
    <w:rsid w:val="006C709A"/>
    <w:rsid w:val="006C71C7"/>
    <w:rsid w:val="006C7618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232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5BD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EAC"/>
    <w:rsid w:val="007A08D8"/>
    <w:rsid w:val="007A13D6"/>
    <w:rsid w:val="007A526A"/>
    <w:rsid w:val="007A5456"/>
    <w:rsid w:val="007A5586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A8C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129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DE9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1893"/>
    <w:rsid w:val="00A14068"/>
    <w:rsid w:val="00A143B7"/>
    <w:rsid w:val="00A1483C"/>
    <w:rsid w:val="00A1505C"/>
    <w:rsid w:val="00A15E9A"/>
    <w:rsid w:val="00A16CBB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40"/>
    <w:rsid w:val="00AB5FD8"/>
    <w:rsid w:val="00AB60EF"/>
    <w:rsid w:val="00AB6B39"/>
    <w:rsid w:val="00AB6F3F"/>
    <w:rsid w:val="00AC0608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33E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4F6F"/>
    <w:rsid w:val="00B85542"/>
    <w:rsid w:val="00B85C21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748C"/>
    <w:rsid w:val="00BB7EDC"/>
    <w:rsid w:val="00BC1791"/>
    <w:rsid w:val="00BC2211"/>
    <w:rsid w:val="00BC27F7"/>
    <w:rsid w:val="00BC2FC2"/>
    <w:rsid w:val="00BC5357"/>
    <w:rsid w:val="00BC5C56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3943"/>
    <w:rsid w:val="00C03EEE"/>
    <w:rsid w:val="00C040BD"/>
    <w:rsid w:val="00C04247"/>
    <w:rsid w:val="00C04EC1"/>
    <w:rsid w:val="00C0664C"/>
    <w:rsid w:val="00C07C75"/>
    <w:rsid w:val="00C10400"/>
    <w:rsid w:val="00C105DE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0392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4E3B"/>
    <w:rsid w:val="00D05ABB"/>
    <w:rsid w:val="00D05F8F"/>
    <w:rsid w:val="00D05FBD"/>
    <w:rsid w:val="00D0688F"/>
    <w:rsid w:val="00D1007C"/>
    <w:rsid w:val="00D10D65"/>
    <w:rsid w:val="00D11986"/>
    <w:rsid w:val="00D11AE2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5F81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4C86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1418"/>
    <w:rsid w:val="00EC19AF"/>
    <w:rsid w:val="00EC2713"/>
    <w:rsid w:val="00EC34AF"/>
    <w:rsid w:val="00EC3AD9"/>
    <w:rsid w:val="00EC5024"/>
    <w:rsid w:val="00EC542C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280E"/>
    <w:rsid w:val="00EE31E3"/>
    <w:rsid w:val="00EE375E"/>
    <w:rsid w:val="00EE3C83"/>
    <w:rsid w:val="00EE42FB"/>
    <w:rsid w:val="00EE44E3"/>
    <w:rsid w:val="00EE6BBB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941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9F6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2D92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B0D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401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5BA9881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0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32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/>
    <w:lsdException w:name="annotation subject" w:uiPriority="0" w:unhideWhenUsed="0" w:qFormat="1"/>
    <w:lsdException w:name="Balloon Text" w:unhideWhenUsed="0"/>
    <w:lsdException w:name="Table Grid" w:semiHidden="0" w:uiPriority="0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32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1193</Words>
  <Characters>6805</Characters>
  <Application>Microsoft Office Word</Application>
  <DocSecurity>0</DocSecurity>
  <Lines>56</Lines>
  <Paragraphs>15</Paragraphs>
  <ScaleCrop>false</ScaleCrop>
  <Company>微软中国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欧阳怡然</cp:lastModifiedBy>
  <cp:revision>10</cp:revision>
  <cp:lastPrinted>2025-06-17T02:58:00Z</cp:lastPrinted>
  <dcterms:created xsi:type="dcterms:W3CDTF">2025-03-18T09:19:00Z</dcterms:created>
  <dcterms:modified xsi:type="dcterms:W3CDTF">2025-06-20T02:59:00Z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5460FFDB803B4FB390DB5FF9E8ED489F</vt:lpwstr>
  </property>
</Properties>
</file>